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8DD0" w14:textId="5D30052C" w:rsidR="00B74391" w:rsidRPr="009634AB" w:rsidRDefault="00B74391" w:rsidP="00B74391">
      <w:pPr>
        <w:jc w:val="right"/>
        <w:rPr>
          <w:rFonts w:ascii="ＭＳ Ｐゴシック" w:eastAsia="ＭＳ Ｐゴシック"/>
        </w:rPr>
      </w:pPr>
      <w:r w:rsidRPr="009634AB">
        <w:rPr>
          <w:rFonts w:ascii="ＭＳ Ｐゴシック" w:eastAsia="ＭＳ Ｐゴシック" w:hint="eastAsia"/>
        </w:rPr>
        <w:t>20</w:t>
      </w:r>
      <w:r>
        <w:rPr>
          <w:rFonts w:ascii="ＭＳ Ｐゴシック" w:eastAsia="ＭＳ Ｐゴシック" w:hint="eastAsia"/>
        </w:rPr>
        <w:t>2</w:t>
      </w:r>
      <w:r w:rsidR="00775C13">
        <w:rPr>
          <w:rFonts w:ascii="ＭＳ Ｐゴシック" w:eastAsia="ＭＳ Ｐゴシック" w:hint="eastAsia"/>
        </w:rPr>
        <w:t>6</w:t>
      </w:r>
      <w:r w:rsidRPr="009634AB">
        <w:rPr>
          <w:rFonts w:ascii="ＭＳ Ｐゴシック" w:eastAsia="ＭＳ Ｐゴシック" w:hint="eastAsia"/>
        </w:rPr>
        <w:t>年</w:t>
      </w:r>
      <w:r w:rsidR="00303916">
        <w:rPr>
          <w:rFonts w:ascii="ＭＳ Ｐゴシック" w:eastAsia="ＭＳ Ｐゴシック" w:hint="eastAsia"/>
        </w:rPr>
        <w:t>4</w:t>
      </w:r>
      <w:r w:rsidRPr="009634AB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53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4323"/>
        <w:gridCol w:w="71"/>
        <w:gridCol w:w="4253"/>
      </w:tblGrid>
      <w:tr w:rsidR="00B74391" w:rsidRPr="009634AB" w14:paraId="0FF05674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101EEF" w14:textId="77777777" w:rsidR="00B74391" w:rsidRPr="009634AB" w:rsidRDefault="00B74391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7F7D68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9634AB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32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ADCAC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9634AB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B74391" w:rsidRPr="009634AB" w14:paraId="08C05D97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315AD1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75B0A9" w14:textId="77777777" w:rsidR="00B74391" w:rsidRPr="009634AB" w:rsidRDefault="00B74391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バルプロ酸Na</w:t>
            </w:r>
            <w:r w:rsidRPr="009634AB">
              <w:rPr>
                <w:rFonts w:hint="eastAsia"/>
                <w:sz w:val="22"/>
              </w:rPr>
              <w:t>シロップ5％</w:t>
            </w:r>
            <w:r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32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0707BA" w14:textId="475FD391" w:rsidR="00B74391" w:rsidRPr="009634AB" w:rsidRDefault="00303916" w:rsidP="005306BC">
            <w:pPr>
              <w:spacing w:line="300" w:lineRule="exact"/>
              <w:jc w:val="center"/>
              <w:rPr>
                <w:sz w:val="22"/>
              </w:rPr>
            </w:pPr>
            <w:r w:rsidRPr="00303916">
              <w:rPr>
                <w:rFonts w:hint="eastAsia"/>
                <w:sz w:val="22"/>
              </w:rPr>
              <w:t>デパケンシロップ5％</w:t>
            </w:r>
          </w:p>
        </w:tc>
      </w:tr>
      <w:tr w:rsidR="00B74391" w:rsidRPr="009634AB" w14:paraId="6D8D1367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3165D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485522373" w:edGrp="everyone" w:colFirst="2" w:colLast="2"/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323" w:type="dxa"/>
            <w:tcBorders>
              <w:left w:val="single" w:sz="18" w:space="0" w:color="auto"/>
            </w:tcBorders>
            <w:vAlign w:val="center"/>
          </w:tcPr>
          <w:p w14:paraId="7B0DC393" w14:textId="77777777" w:rsidR="00B74391" w:rsidRPr="009634AB" w:rsidRDefault="00B74391" w:rsidP="005306BC">
            <w:pPr>
              <w:spacing w:line="300" w:lineRule="exact"/>
              <w:jc w:val="center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324" w:type="dxa"/>
            <w:gridSpan w:val="2"/>
            <w:tcBorders>
              <w:right w:val="single" w:sz="18" w:space="0" w:color="auto"/>
            </w:tcBorders>
            <w:vAlign w:val="center"/>
          </w:tcPr>
          <w:p w14:paraId="5A14DDC7" w14:textId="0834099D" w:rsidR="00B74391" w:rsidRPr="009634AB" w:rsidRDefault="00B74391" w:rsidP="00F00F07">
            <w:pPr>
              <w:spacing w:line="300" w:lineRule="exact"/>
              <w:jc w:val="center"/>
              <w:rPr>
                <w:sz w:val="22"/>
              </w:rPr>
            </w:pPr>
          </w:p>
        </w:tc>
      </w:tr>
      <w:permEnd w:id="1485522373"/>
      <w:tr w:rsidR="00B74391" w:rsidRPr="009634AB" w14:paraId="70EAE6EC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2E36C6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F83A8B" w14:textId="77777777" w:rsidR="00B74391" w:rsidRPr="009634AB" w:rsidRDefault="00B74391" w:rsidP="005306BC">
            <w:pPr>
              <w:spacing w:line="300" w:lineRule="exact"/>
              <w:jc w:val="center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1mL中に日本薬局方バルプロ酸ナトリウム50mgを含有する。</w:t>
            </w:r>
          </w:p>
        </w:tc>
      </w:tr>
      <w:tr w:rsidR="00B74391" w:rsidRPr="009634AB" w14:paraId="7EFD396E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A9D275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FBD3E7" w14:textId="77777777" w:rsidR="00B74391" w:rsidRPr="009634AB" w:rsidRDefault="00B74391" w:rsidP="005306BC">
            <w:pPr>
              <w:spacing w:line="300" w:lineRule="exact"/>
              <w:jc w:val="center"/>
              <w:rPr>
                <w:sz w:val="22"/>
              </w:rPr>
            </w:pPr>
            <w:r w:rsidRPr="009634AB">
              <w:rPr>
                <w:sz w:val="22"/>
              </w:rPr>
              <w:t>抗てんかん剤</w:t>
            </w:r>
            <w:r w:rsidRPr="009634AB">
              <w:rPr>
                <w:rFonts w:hint="eastAsia"/>
                <w:sz w:val="22"/>
              </w:rPr>
              <w:t>、</w:t>
            </w:r>
            <w:r w:rsidRPr="009634AB">
              <w:rPr>
                <w:sz w:val="22"/>
              </w:rPr>
              <w:t>躁病・躁状態治療剤</w:t>
            </w:r>
            <w:r w:rsidRPr="009634AB">
              <w:rPr>
                <w:rFonts w:hint="eastAsia"/>
                <w:sz w:val="22"/>
              </w:rPr>
              <w:t>、片頭痛治療剤</w:t>
            </w:r>
          </w:p>
        </w:tc>
      </w:tr>
      <w:tr w:rsidR="00B74391" w:rsidRPr="009634AB" w14:paraId="21D2CC3A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911C1C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323" w:type="dxa"/>
            <w:tcBorders>
              <w:left w:val="single" w:sz="18" w:space="0" w:color="auto"/>
            </w:tcBorders>
            <w:vAlign w:val="center"/>
          </w:tcPr>
          <w:p w14:paraId="00F02E6D" w14:textId="1D079761" w:rsidR="00B74391" w:rsidRPr="009634AB" w:rsidRDefault="00775C13" w:rsidP="005306BC">
            <w:pPr>
              <w:tabs>
                <w:tab w:val="left" w:pos="1753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10.90</w:t>
            </w:r>
            <w:r w:rsidR="00B74391" w:rsidRPr="009634AB">
              <w:rPr>
                <w:rFonts w:hint="eastAsia"/>
                <w:sz w:val="22"/>
              </w:rPr>
              <w:t>円/mL</w:t>
            </w:r>
          </w:p>
        </w:tc>
        <w:tc>
          <w:tcPr>
            <w:tcW w:w="4324" w:type="dxa"/>
            <w:gridSpan w:val="2"/>
            <w:tcBorders>
              <w:right w:val="single" w:sz="18" w:space="0" w:color="auto"/>
            </w:tcBorders>
            <w:vAlign w:val="center"/>
          </w:tcPr>
          <w:p w14:paraId="1931AD51" w14:textId="312472C7" w:rsidR="00B74391" w:rsidRPr="009634AB" w:rsidRDefault="00775C13" w:rsidP="005306BC">
            <w:pPr>
              <w:tabs>
                <w:tab w:val="left" w:pos="1753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="00B74391" w:rsidRPr="009634AB">
              <w:rPr>
                <w:rFonts w:hint="eastAsia"/>
                <w:sz w:val="22"/>
              </w:rPr>
              <w:t>.</w:t>
            </w:r>
            <w:r w:rsidR="008B6C08">
              <w:rPr>
                <w:rFonts w:hint="eastAsia"/>
                <w:sz w:val="22"/>
              </w:rPr>
              <w:t>9</w:t>
            </w:r>
            <w:r w:rsidR="00B74391" w:rsidRPr="009634AB">
              <w:rPr>
                <w:rFonts w:hint="eastAsia"/>
                <w:sz w:val="22"/>
              </w:rPr>
              <w:t>0円/mL</w:t>
            </w:r>
          </w:p>
        </w:tc>
      </w:tr>
      <w:tr w:rsidR="00B74391" w:rsidRPr="009634AB" w14:paraId="66030DF9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19D35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28CB11" w14:textId="59079D5C" w:rsidR="00B74391" w:rsidRPr="009634AB" w:rsidRDefault="00B74391" w:rsidP="005306BC">
            <w:pPr>
              <w:tabs>
                <w:tab w:val="left" w:pos="1753"/>
              </w:tabs>
              <w:spacing w:line="300" w:lineRule="exact"/>
              <w:jc w:val="center"/>
              <w:rPr>
                <w:sz w:val="22"/>
              </w:rPr>
            </w:pPr>
            <w:r w:rsidRPr="009634AB">
              <w:rPr>
                <w:sz w:val="22"/>
              </w:rPr>
              <w:t>0.</w:t>
            </w:r>
            <w:r w:rsidR="00775C13">
              <w:rPr>
                <w:rFonts w:hint="eastAsia"/>
                <w:sz w:val="22"/>
              </w:rPr>
              <w:t>0</w:t>
            </w:r>
            <w:r w:rsidRPr="009634AB">
              <w:rPr>
                <w:rFonts w:hint="eastAsia"/>
                <w:sz w:val="22"/>
              </w:rPr>
              <w:t>0円/mL</w:t>
            </w:r>
          </w:p>
        </w:tc>
      </w:tr>
      <w:tr w:rsidR="00B74391" w:rsidRPr="009634AB" w14:paraId="14FFD3F4" w14:textId="77777777" w:rsidTr="005306BC">
        <w:trPr>
          <w:cantSplit/>
          <w:trHeight w:val="629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3BF3E5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085FAB" w14:textId="77777777" w:rsidR="00B74391" w:rsidRPr="009634AB" w:rsidRDefault="00B74391" w:rsidP="005306BC">
            <w:pPr>
              <w:spacing w:line="300" w:lineRule="exact"/>
              <w:ind w:left="220" w:hangingChars="100" w:hanging="220"/>
              <w:rPr>
                <w:sz w:val="22"/>
                <w:szCs w:val="22"/>
              </w:rPr>
            </w:pPr>
            <w:r w:rsidRPr="009634AB">
              <w:rPr>
                <w:rFonts w:hint="eastAsia"/>
                <w:sz w:val="22"/>
                <w:szCs w:val="22"/>
              </w:rPr>
              <w:t>１．各種てんかん（小発作・焦点発作・精神運動発作ならびに混合発作）およびてんかんに伴う性格行動障害（不機嫌・易怒性等）の治療</w:t>
            </w:r>
          </w:p>
          <w:p w14:paraId="454B2E43" w14:textId="77777777" w:rsidR="00B74391" w:rsidRPr="009634AB" w:rsidRDefault="00B74391" w:rsidP="005306BC">
            <w:pPr>
              <w:spacing w:line="300" w:lineRule="exact"/>
              <w:rPr>
                <w:sz w:val="22"/>
                <w:szCs w:val="22"/>
              </w:rPr>
            </w:pPr>
            <w:r w:rsidRPr="009634AB">
              <w:rPr>
                <w:rFonts w:hint="eastAsia"/>
                <w:sz w:val="22"/>
                <w:szCs w:val="22"/>
              </w:rPr>
              <w:t>２．躁病および躁うつ病の躁状態の治療</w:t>
            </w:r>
          </w:p>
          <w:p w14:paraId="703AA604" w14:textId="77777777" w:rsidR="00B74391" w:rsidRPr="009634AB" w:rsidRDefault="00B74391" w:rsidP="005306BC">
            <w:pPr>
              <w:spacing w:line="300" w:lineRule="exact"/>
              <w:rPr>
                <w:sz w:val="22"/>
                <w:szCs w:val="22"/>
              </w:rPr>
            </w:pPr>
            <w:r w:rsidRPr="009634AB">
              <w:rPr>
                <w:rFonts w:hint="eastAsia"/>
                <w:sz w:val="22"/>
                <w:szCs w:val="22"/>
              </w:rPr>
              <w:t>３．片頭痛発作の発症抑制　　　　　　　　　　　　　　　　　　　　　　　　　　　　　　　　【先発と同じ】</w:t>
            </w:r>
          </w:p>
        </w:tc>
      </w:tr>
      <w:tr w:rsidR="00B74391" w:rsidRPr="009634AB" w14:paraId="159CBAA4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2EBB7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C9AE8A" w14:textId="77777777" w:rsidR="00B74391" w:rsidRPr="009634AB" w:rsidRDefault="00B74391" w:rsidP="005306BC">
            <w:pPr>
              <w:widowControl/>
              <w:spacing w:line="300" w:lineRule="exac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１．各種てんかん（小発作・焦点発作・精神運動発作ならびに混合発作）およびてんかんに伴う性格行動障害（不機嫌・易怒性等）の治療</w:t>
            </w:r>
          </w:p>
          <w:p w14:paraId="18399C8E" w14:textId="77777777" w:rsidR="00B74391" w:rsidRPr="009634AB" w:rsidRDefault="00B74391" w:rsidP="005306B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２．躁病および躁うつ病の躁状態の治療</w:t>
            </w:r>
          </w:p>
          <w:p w14:paraId="7537C4CE" w14:textId="77777777" w:rsidR="00B74391" w:rsidRPr="009634AB" w:rsidRDefault="00B74391" w:rsidP="005306BC">
            <w:pPr>
              <w:widowControl/>
              <w:spacing w:line="300" w:lineRule="exact"/>
              <w:ind w:leftChars="92" w:left="221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通常1日量8～24mL（バルプロ酸ナトリウムとして400～1,200mg）を1日2～3回に分けて経口投与する。</w:t>
            </w:r>
          </w:p>
          <w:p w14:paraId="77860F24" w14:textId="77777777" w:rsidR="00B74391" w:rsidRPr="009634AB" w:rsidRDefault="00B74391" w:rsidP="005306BC">
            <w:pPr>
              <w:widowControl/>
              <w:spacing w:line="300" w:lineRule="exact"/>
              <w:ind w:firstLineChars="100" w:firstLine="220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ただし、年齢・症状に応じ適宜増減する。</w:t>
            </w:r>
          </w:p>
          <w:p w14:paraId="6CFFBF1A" w14:textId="77777777" w:rsidR="00B74391" w:rsidRPr="009634AB" w:rsidRDefault="00B74391" w:rsidP="005306B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３．片頭痛発作の発症抑制</w:t>
            </w:r>
          </w:p>
          <w:p w14:paraId="2A533F5C" w14:textId="77777777" w:rsidR="00B74391" w:rsidRPr="009634AB" w:rsidRDefault="00B74391" w:rsidP="005306BC">
            <w:pPr>
              <w:widowControl/>
              <w:spacing w:line="300" w:lineRule="exact"/>
              <w:ind w:leftChars="92" w:left="221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通常1日量8～16mL（バルプロ酸ナトリウムとして400～800mg）を1日2～3回に分けて経口投与する。</w:t>
            </w:r>
          </w:p>
          <w:p w14:paraId="56B26A16" w14:textId="77777777" w:rsidR="00B74391" w:rsidRPr="009634AB" w:rsidRDefault="00B74391" w:rsidP="005306BC">
            <w:pPr>
              <w:widowControl/>
              <w:spacing w:line="300" w:lineRule="exact"/>
              <w:ind w:leftChars="92" w:left="221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なお、年齢・症状に応じ適宜増減するが、1日量として20mL（バルプロ酸ナトリウムとして1,000mg）を超えないこと。　　　　　　　　　　　　　　　　　　　　　　　　　　　　　　　【先発と同じ】</w:t>
            </w:r>
          </w:p>
        </w:tc>
      </w:tr>
      <w:tr w:rsidR="00B74391" w:rsidRPr="009634AB" w14:paraId="0EB03A96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B0E797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3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B166AA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sz w:val="22"/>
              </w:rPr>
              <w:t>白糖、パラオキシ安息香酸メチル、パラオキシ安息香酸プロピル、香料</w:t>
            </w:r>
          </w:p>
        </w:tc>
        <w:tc>
          <w:tcPr>
            <w:tcW w:w="43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BC8DA8" w14:textId="77777777" w:rsidR="00B74391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sz w:val="22"/>
              </w:rPr>
              <w:t>赤色102号、白糖、</w:t>
            </w:r>
            <w:r>
              <w:rPr>
                <w:sz w:val="22"/>
              </w:rPr>
              <w:t>パラオキシ安息香酸プロピル、パラオキシ安息香酸メチル</w:t>
            </w:r>
          </w:p>
          <w:p w14:paraId="29933049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sz w:val="22"/>
              </w:rPr>
              <w:t>香料</w:t>
            </w:r>
            <w:r>
              <w:rPr>
                <w:sz w:val="22"/>
              </w:rPr>
              <w:t>成分として</w:t>
            </w:r>
            <w:r w:rsidRPr="009634AB">
              <w:rPr>
                <w:sz w:val="22"/>
              </w:rPr>
              <w:t>エタノール、グリセリン、プロピレングリコール</w:t>
            </w:r>
          </w:p>
        </w:tc>
      </w:tr>
      <w:tr w:rsidR="00B74391" w:rsidRPr="009634AB" w14:paraId="3B9661B9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44CB5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1ABF88C8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32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001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9634AB">
              <w:rPr>
                <w:rFonts w:hint="eastAsia"/>
                <w:sz w:val="22"/>
              </w:rPr>
              <w:t>医薬品</w:t>
            </w:r>
          </w:p>
          <w:p w14:paraId="33117DEA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室温保存　5年</w:t>
            </w:r>
          </w:p>
        </w:tc>
        <w:tc>
          <w:tcPr>
            <w:tcW w:w="432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854E5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9634AB">
              <w:rPr>
                <w:rFonts w:hint="eastAsia"/>
                <w:sz w:val="22"/>
              </w:rPr>
              <w:t>医薬品</w:t>
            </w:r>
          </w:p>
          <w:p w14:paraId="5D7DBBB1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室温保存</w:t>
            </w:r>
            <w:r>
              <w:rPr>
                <w:rFonts w:hint="eastAsia"/>
                <w:sz w:val="22"/>
              </w:rPr>
              <w:t xml:space="preserve">　3年</w:t>
            </w:r>
          </w:p>
        </w:tc>
      </w:tr>
      <w:tr w:rsidR="00B74391" w:rsidRPr="009634AB" w14:paraId="7B2A7A20" w14:textId="77777777" w:rsidTr="005306BC">
        <w:trPr>
          <w:cantSplit/>
          <w:trHeight w:val="5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2FC9AE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58D907" w14:textId="77777777" w:rsidR="00B74391" w:rsidRPr="009634AB" w:rsidRDefault="00B74391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9634AB">
              <w:rPr>
                <w:sz w:val="22"/>
              </w:rPr>
              <w:t>無色澄</w:t>
            </w:r>
            <w:r w:rsidRPr="009634AB">
              <w:rPr>
                <w:rFonts w:hint="eastAsia"/>
                <w:sz w:val="22"/>
              </w:rPr>
              <w:t>明</w:t>
            </w:r>
            <w:r w:rsidRPr="009634AB">
              <w:rPr>
                <w:sz w:val="22"/>
              </w:rPr>
              <w:t>で芳香</w:t>
            </w:r>
            <w:r w:rsidRPr="009634AB">
              <w:rPr>
                <w:rFonts w:hint="eastAsia"/>
                <w:sz w:val="22"/>
              </w:rPr>
              <w:t>のあ</w:t>
            </w:r>
            <w:r w:rsidRPr="009634AB">
              <w:rPr>
                <w:sz w:val="22"/>
              </w:rPr>
              <w:t>るシロップ剤である。</w:t>
            </w:r>
          </w:p>
          <w:p w14:paraId="0A8A9998" w14:textId="77777777" w:rsidR="00B74391" w:rsidRPr="009634AB" w:rsidRDefault="00B74391" w:rsidP="005306BC">
            <w:pPr>
              <w:spacing w:line="300" w:lineRule="exact"/>
              <w:jc w:val="left"/>
              <w:rPr>
                <w:sz w:val="22"/>
              </w:rPr>
            </w:pPr>
            <w:r w:rsidRPr="009634AB">
              <w:rPr>
                <w:sz w:val="22"/>
              </w:rPr>
              <w:t>（用時、水道水・牛乳による混合希釈可）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30A9A" w14:textId="77777777" w:rsidR="00B74391" w:rsidRPr="009634AB" w:rsidRDefault="00B74391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シロップ剤、</w:t>
            </w:r>
            <w:r w:rsidRPr="009634AB">
              <w:rPr>
                <w:rFonts w:hint="eastAsia"/>
                <w:sz w:val="22"/>
              </w:rPr>
              <w:t>赤</w:t>
            </w:r>
            <w:r w:rsidRPr="009634AB">
              <w:rPr>
                <w:sz w:val="22"/>
              </w:rPr>
              <w:t>色澄明、</w:t>
            </w:r>
            <w:r>
              <w:rPr>
                <w:sz w:val="22"/>
              </w:rPr>
              <w:t>甘味</w:t>
            </w:r>
          </w:p>
        </w:tc>
      </w:tr>
      <w:tr w:rsidR="00B74391" w:rsidRPr="009634AB" w14:paraId="466B6B97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C2912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安　定　性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2CE0634B" w14:textId="77777777" w:rsidR="00B74391" w:rsidRPr="009634AB" w:rsidRDefault="00B74391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温度（40</w:t>
            </w:r>
            <w:r>
              <w:rPr>
                <w:rFonts w:hint="eastAsia"/>
                <w:sz w:val="22"/>
              </w:rPr>
              <w:t>℃</w:t>
            </w:r>
            <w:r w:rsidRPr="009634AB">
              <w:rPr>
                <w:rFonts w:hint="eastAsia"/>
                <w:sz w:val="22"/>
              </w:rPr>
              <w:t xml:space="preserve">　6ヵ月［遮光・気密容器］）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14:paraId="374E0039" w14:textId="77777777" w:rsidR="00B74391" w:rsidRPr="009634AB" w:rsidRDefault="00B74391" w:rsidP="005306BC">
            <w:pPr>
              <w:spacing w:line="300" w:lineRule="exac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：　変化なし</w:t>
            </w:r>
          </w:p>
        </w:tc>
      </w:tr>
      <w:tr w:rsidR="00B74391" w:rsidRPr="009634AB" w14:paraId="3A04CDAE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B5460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7B0BC85" w14:textId="77777777" w:rsidR="00B74391" w:rsidRPr="009634AB" w:rsidRDefault="00B74391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湿度（25℃　75％RH　3ヵ月［遮光・気密容器］）</w:t>
            </w:r>
          </w:p>
        </w:tc>
        <w:tc>
          <w:tcPr>
            <w:tcW w:w="4253" w:type="dxa"/>
            <w:tcBorders>
              <w:left w:val="nil"/>
              <w:right w:val="single" w:sz="18" w:space="0" w:color="auto"/>
            </w:tcBorders>
            <w:vAlign w:val="center"/>
          </w:tcPr>
          <w:p w14:paraId="423D0565" w14:textId="77777777" w:rsidR="00B74391" w:rsidRPr="009634AB" w:rsidRDefault="00B74391" w:rsidP="005306BC">
            <w:pPr>
              <w:spacing w:line="300" w:lineRule="exac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>資料なし</w:t>
            </w:r>
          </w:p>
        </w:tc>
      </w:tr>
      <w:tr w:rsidR="00B74391" w:rsidRPr="009634AB" w14:paraId="2F338178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536BD1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4C5C2870" w14:textId="77777777" w:rsidR="00B74391" w:rsidRPr="009634AB" w:rsidRDefault="00B74391" w:rsidP="005306BC">
            <w:pPr>
              <w:spacing w:line="300" w:lineRule="exac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光（曝光量60万lux･</w:t>
            </w:r>
            <w:proofErr w:type="spellStart"/>
            <w:r w:rsidRPr="009634AB">
              <w:rPr>
                <w:rFonts w:hint="eastAsia"/>
                <w:sz w:val="22"/>
              </w:rPr>
              <w:t>hr</w:t>
            </w:r>
            <w:proofErr w:type="spellEnd"/>
            <w:r w:rsidRPr="009634AB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4253" w:type="dxa"/>
            <w:tcBorders>
              <w:left w:val="nil"/>
              <w:right w:val="single" w:sz="18" w:space="0" w:color="auto"/>
            </w:tcBorders>
            <w:vAlign w:val="center"/>
          </w:tcPr>
          <w:p w14:paraId="06881FAA" w14:textId="77777777" w:rsidR="00B74391" w:rsidRPr="009634AB" w:rsidRDefault="00B74391" w:rsidP="005306B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：　資料</w:t>
            </w:r>
            <w:r w:rsidRPr="009634AB">
              <w:rPr>
                <w:rFonts w:hint="eastAsia"/>
                <w:sz w:val="22"/>
              </w:rPr>
              <w:t>なし</w:t>
            </w:r>
          </w:p>
        </w:tc>
      </w:tr>
      <w:tr w:rsidR="00B74391" w:rsidRPr="009634AB" w14:paraId="46DA61A1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FAA1B9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5B1B1AD6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34AB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323" w:type="dxa"/>
            <w:tcBorders>
              <w:left w:val="single" w:sz="18" w:space="0" w:color="auto"/>
              <w:bottom w:val="nil"/>
              <w:right w:val="single" w:sz="4" w:space="0" w:color="FFFFFF" w:themeColor="background1"/>
            </w:tcBorders>
          </w:tcPr>
          <w:p w14:paraId="39E15B69" w14:textId="77777777" w:rsidR="00B74391" w:rsidRPr="005C71B7" w:rsidRDefault="00B74391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5C71B7">
              <w:rPr>
                <w:rFonts w:hint="eastAsia"/>
                <w:sz w:val="22"/>
                <w:u w:val="single"/>
              </w:rPr>
              <w:t>溶出試験</w:t>
            </w:r>
          </w:p>
          <w:p w14:paraId="157C928E" w14:textId="77777777" w:rsidR="00B74391" w:rsidRPr="009634AB" w:rsidRDefault="00B74391" w:rsidP="005306BC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4324" w:type="dxa"/>
            <w:gridSpan w:val="2"/>
            <w:tcBorders>
              <w:left w:val="single" w:sz="4" w:space="0" w:color="FFFFFF" w:themeColor="background1"/>
              <w:bottom w:val="nil"/>
              <w:right w:val="single" w:sz="18" w:space="0" w:color="auto"/>
            </w:tcBorders>
          </w:tcPr>
          <w:p w14:paraId="670F0908" w14:textId="77777777" w:rsidR="00B74391" w:rsidRPr="005C71B7" w:rsidRDefault="00B74391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5C71B7">
              <w:rPr>
                <w:rFonts w:hint="eastAsia"/>
                <w:sz w:val="22"/>
                <w:u w:val="single"/>
              </w:rPr>
              <w:t>血中濃度比較試験</w:t>
            </w:r>
          </w:p>
        </w:tc>
      </w:tr>
      <w:tr w:rsidR="00B74391" w:rsidRPr="009634AB" w14:paraId="4C073EDC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042A4" w14:textId="77777777" w:rsidR="00B74391" w:rsidRPr="009634AB" w:rsidRDefault="00B74391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2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0696FA9" w14:textId="77777777" w:rsidR="00B74391" w:rsidRPr="009634AB" w:rsidRDefault="00B74391" w:rsidP="005306BC">
            <w:pPr>
              <w:spacing w:line="300" w:lineRule="exac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液剤のため品質再評価（溶出試験）には該当しない。</w:t>
            </w:r>
          </w:p>
        </w:tc>
        <w:tc>
          <w:tcPr>
            <w:tcW w:w="432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18" w:space="0" w:color="auto"/>
            </w:tcBorders>
          </w:tcPr>
          <w:p w14:paraId="57ED7751" w14:textId="77777777" w:rsidR="00B74391" w:rsidRPr="009634AB" w:rsidRDefault="00B74391" w:rsidP="005306BC">
            <w:pPr>
              <w:spacing w:line="300" w:lineRule="exact"/>
              <w:rPr>
                <w:sz w:val="22"/>
              </w:rPr>
            </w:pPr>
            <w:r w:rsidRPr="009634AB">
              <w:rPr>
                <w:rFonts w:hint="eastAsia"/>
                <w:sz w:val="22"/>
              </w:rPr>
              <w:t>本剤は1980年の生物学的同等性試験ガイドライン以前の承認のため、ヒトによる生物学的同等性試験は実施していない。</w:t>
            </w:r>
          </w:p>
        </w:tc>
      </w:tr>
      <w:tr w:rsidR="00B74391" w:rsidRPr="009634AB" w14:paraId="6BA6A2AF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34EFE" w14:textId="23250695" w:rsidR="00B74391" w:rsidRPr="009634AB" w:rsidRDefault="00B74391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6319484" w:edGrp="everyone" w:colFirst="0" w:colLast="0"/>
            <w:permStart w:id="1825839141" w:edGrp="everyone" w:colFirst="1" w:colLast="1"/>
          </w:p>
          <w:p w14:paraId="12FA54A5" w14:textId="120E057C" w:rsidR="00B74391" w:rsidRPr="009634AB" w:rsidRDefault="00B74391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E06C6" w14:textId="5A7C8B63" w:rsidR="00B74391" w:rsidRPr="009634AB" w:rsidRDefault="00B74391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6319484"/>
    <w:permEnd w:id="1825839141"/>
    <w:p w14:paraId="3912B958" w14:textId="4E332171" w:rsidR="003264AA" w:rsidRPr="00303916" w:rsidRDefault="00B74391" w:rsidP="00303916">
      <w:pPr>
        <w:spacing w:line="320" w:lineRule="exact"/>
        <w:rPr>
          <w:rFonts w:ascii="ＭＳ Ｐゴシック" w:eastAsia="ＭＳ Ｐゴシック"/>
          <w:sz w:val="28"/>
        </w:rPr>
      </w:pPr>
      <w:r w:rsidRPr="009634AB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3264AA" w:rsidRPr="00303916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26DA" w14:textId="77777777" w:rsidR="00DE1C9D" w:rsidRDefault="00DE1C9D" w:rsidP="001F7759">
      <w:r>
        <w:separator/>
      </w:r>
    </w:p>
  </w:endnote>
  <w:endnote w:type="continuationSeparator" w:id="0">
    <w:p w14:paraId="35575A47" w14:textId="77777777" w:rsidR="00DE1C9D" w:rsidRDefault="00DE1C9D" w:rsidP="001F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D70D" w14:textId="77777777" w:rsidR="00DE1C9D" w:rsidRDefault="00DE1C9D" w:rsidP="001F7759">
      <w:r>
        <w:separator/>
      </w:r>
    </w:p>
  </w:footnote>
  <w:footnote w:type="continuationSeparator" w:id="0">
    <w:p w14:paraId="75572367" w14:textId="77777777" w:rsidR="00DE1C9D" w:rsidRDefault="00DE1C9D" w:rsidP="001F7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QtxgQdmk24zYj2RGPWyknBzS1EIUUnnXBsyCngBQGXMHHaD9e7ZfVHr3M3UjnZn53oI/beknz9ocqCZ5bV+aQ==" w:salt="q5WpNlHsQTvNbifTtWUM9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FB"/>
    <w:rsid w:val="000109DD"/>
    <w:rsid w:val="00027B93"/>
    <w:rsid w:val="00071F05"/>
    <w:rsid w:val="00073CBC"/>
    <w:rsid w:val="00081EEF"/>
    <w:rsid w:val="00093721"/>
    <w:rsid w:val="000E6A64"/>
    <w:rsid w:val="00113481"/>
    <w:rsid w:val="001342CD"/>
    <w:rsid w:val="001B2908"/>
    <w:rsid w:val="001F7759"/>
    <w:rsid w:val="00222A0A"/>
    <w:rsid w:val="002755B5"/>
    <w:rsid w:val="002961D8"/>
    <w:rsid w:val="002F2991"/>
    <w:rsid w:val="00303916"/>
    <w:rsid w:val="003264AA"/>
    <w:rsid w:val="0034078E"/>
    <w:rsid w:val="00346C5F"/>
    <w:rsid w:val="0037434D"/>
    <w:rsid w:val="003A1CF8"/>
    <w:rsid w:val="003B68F2"/>
    <w:rsid w:val="003D364B"/>
    <w:rsid w:val="003D5F5C"/>
    <w:rsid w:val="003F1F6D"/>
    <w:rsid w:val="0040431E"/>
    <w:rsid w:val="004318C5"/>
    <w:rsid w:val="0049670F"/>
    <w:rsid w:val="004A1D8A"/>
    <w:rsid w:val="00553311"/>
    <w:rsid w:val="005C6DFD"/>
    <w:rsid w:val="005C71B7"/>
    <w:rsid w:val="005D4249"/>
    <w:rsid w:val="005F06FB"/>
    <w:rsid w:val="00632B4A"/>
    <w:rsid w:val="00636B3D"/>
    <w:rsid w:val="006A587F"/>
    <w:rsid w:val="006F09EB"/>
    <w:rsid w:val="006F301E"/>
    <w:rsid w:val="006F343B"/>
    <w:rsid w:val="0077301F"/>
    <w:rsid w:val="00775C13"/>
    <w:rsid w:val="007A5D85"/>
    <w:rsid w:val="007B181F"/>
    <w:rsid w:val="007B445A"/>
    <w:rsid w:val="0085518E"/>
    <w:rsid w:val="0087386E"/>
    <w:rsid w:val="00882147"/>
    <w:rsid w:val="00885419"/>
    <w:rsid w:val="008A2C9F"/>
    <w:rsid w:val="008B6C08"/>
    <w:rsid w:val="008D72B7"/>
    <w:rsid w:val="009110E9"/>
    <w:rsid w:val="00931619"/>
    <w:rsid w:val="0094361E"/>
    <w:rsid w:val="0094696D"/>
    <w:rsid w:val="009634AB"/>
    <w:rsid w:val="00981BFC"/>
    <w:rsid w:val="009C674B"/>
    <w:rsid w:val="009C6CFB"/>
    <w:rsid w:val="00A031E6"/>
    <w:rsid w:val="00A875BC"/>
    <w:rsid w:val="00AB542D"/>
    <w:rsid w:val="00B74391"/>
    <w:rsid w:val="00B77E2B"/>
    <w:rsid w:val="00BD72EA"/>
    <w:rsid w:val="00BE6754"/>
    <w:rsid w:val="00CA13AD"/>
    <w:rsid w:val="00CB395E"/>
    <w:rsid w:val="00CC5FE2"/>
    <w:rsid w:val="00D026E9"/>
    <w:rsid w:val="00DA781E"/>
    <w:rsid w:val="00DB753F"/>
    <w:rsid w:val="00DC6E9F"/>
    <w:rsid w:val="00DE1C9D"/>
    <w:rsid w:val="00DF2811"/>
    <w:rsid w:val="00E2128E"/>
    <w:rsid w:val="00E22534"/>
    <w:rsid w:val="00E4174B"/>
    <w:rsid w:val="00E54E74"/>
    <w:rsid w:val="00EA5D27"/>
    <w:rsid w:val="00F00F07"/>
    <w:rsid w:val="00F61247"/>
    <w:rsid w:val="00F8560A"/>
    <w:rsid w:val="00FC4D7E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DE405"/>
  <w15:chartTrackingRefBased/>
  <w15:docId w15:val="{2ED459E8-03D5-4DA9-850A-3F46F29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semiHidden/>
    <w:rsid w:val="007A5D8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9C674B"/>
  </w:style>
  <w:style w:type="character" w:customStyle="1" w:styleId="a6">
    <w:name w:val="日付 (文字)"/>
    <w:basedOn w:val="a0"/>
    <w:link w:val="a5"/>
    <w:rsid w:val="009C674B"/>
    <w:rPr>
      <w:rFonts w:ascii="ＭＳ Ｐ明朝"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574</Characters>
  <Application>Microsoft Office Word</Application>
  <DocSecurity>8</DocSecurity>
  <Lines>47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製品別比較表_EPS_d_111222</vt:lpstr>
    </vt:vector>
  </TitlesOfParts>
  <Company>藤永製薬株式会社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2018-03-05T02:42:00Z</cp:lastPrinted>
  <dcterms:created xsi:type="dcterms:W3CDTF">2025-03-21T02:38:00Z</dcterms:created>
  <dcterms:modified xsi:type="dcterms:W3CDTF">2026-03-25T02:50:00Z</dcterms:modified>
</cp:coreProperties>
</file>